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1CB5B" w14:textId="77777777" w:rsidR="0003301C" w:rsidRPr="0003301C" w:rsidRDefault="00E90E49" w:rsidP="0003301C">
      <w:pPr>
        <w:pStyle w:val="3GPPHeader"/>
        <w:spacing w:after="60"/>
        <w:rPr>
          <w:sz w:val="32"/>
          <w:szCs w:val="32"/>
          <w:lang w:val="en-SE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955201">
        <w:t>109bis_e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3301C" w:rsidRPr="0003301C">
        <w:rPr>
          <w:bCs/>
          <w:sz w:val="32"/>
          <w:szCs w:val="32"/>
          <w:lang w:val="en-SE"/>
        </w:rPr>
        <w:t>R2-2003356</w:t>
      </w:r>
    </w:p>
    <w:p w14:paraId="436EC587" w14:textId="02B33EE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</w:p>
    <w:p w14:paraId="02177CE1" w14:textId="77777777" w:rsidR="000B2A68" w:rsidRPr="00CE0424" w:rsidRDefault="000B2A68" w:rsidP="000B2A68">
      <w:pPr>
        <w:pStyle w:val="3GPPHeader"/>
      </w:pPr>
      <w:proofErr w:type="spellStart"/>
      <w:r>
        <w:t>Emeeting</w:t>
      </w:r>
      <w:proofErr w:type="spellEnd"/>
      <w:r w:rsidRPr="00F20F5C">
        <w:t xml:space="preserve">, April </w:t>
      </w:r>
      <w:r>
        <w:t>20</w:t>
      </w:r>
      <w:r w:rsidRPr="00F20F5C">
        <w:rPr>
          <w:vertAlign w:val="superscript"/>
        </w:rPr>
        <w:t>th</w:t>
      </w:r>
      <w:r>
        <w:t xml:space="preserve"> </w:t>
      </w:r>
      <w:r w:rsidRPr="00F20F5C">
        <w:t xml:space="preserve">– </w:t>
      </w:r>
      <w:r>
        <w:t>30</w:t>
      </w:r>
      <w:r w:rsidRPr="00F20F5C">
        <w:rPr>
          <w:vertAlign w:val="superscript"/>
        </w:rPr>
        <w:t>th</w:t>
      </w:r>
      <w:r>
        <w:t xml:space="preserve"> </w:t>
      </w:r>
      <w:r w:rsidRPr="00F20F5C">
        <w:t>2020</w:t>
      </w:r>
    </w:p>
    <w:p w14:paraId="13249149" w14:textId="77777777" w:rsidR="00E90E49" w:rsidRPr="00CE0424" w:rsidRDefault="00E90E49" w:rsidP="00357380">
      <w:pPr>
        <w:pStyle w:val="3GPPHeader"/>
      </w:pPr>
    </w:p>
    <w:p w14:paraId="7CE64FCB" w14:textId="12EBE1D7" w:rsidR="00E90E49" w:rsidRPr="00BD4B86" w:rsidRDefault="00E90E49" w:rsidP="00311702">
      <w:pPr>
        <w:pStyle w:val="3GPPHeader"/>
        <w:rPr>
          <w:sz w:val="22"/>
          <w:szCs w:val="22"/>
          <w:lang w:val="en-US"/>
        </w:rPr>
      </w:pPr>
      <w:r w:rsidRPr="00BD4B86">
        <w:rPr>
          <w:sz w:val="22"/>
          <w:szCs w:val="22"/>
          <w:lang w:val="en-US"/>
        </w:rPr>
        <w:t>Agenda Item:</w:t>
      </w:r>
      <w:r w:rsidRPr="00BD4B86">
        <w:rPr>
          <w:sz w:val="22"/>
          <w:szCs w:val="22"/>
          <w:lang w:val="en-US"/>
        </w:rPr>
        <w:tab/>
      </w:r>
      <w:r w:rsidR="00E35F5E" w:rsidRPr="00035937">
        <w:rPr>
          <w:sz w:val="22"/>
          <w:szCs w:val="22"/>
          <w:lang w:val="en-US"/>
        </w:rPr>
        <w:t>6.13.</w:t>
      </w:r>
      <w:r w:rsidR="00035937" w:rsidRPr="00035937">
        <w:rPr>
          <w:sz w:val="22"/>
          <w:szCs w:val="22"/>
          <w:lang w:val="en-US"/>
        </w:rPr>
        <w:t>2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50C9FC" w14:textId="115A29D0" w:rsidR="00E90E49" w:rsidRPr="00CD7679" w:rsidRDefault="003D3C45" w:rsidP="00311702">
      <w:pPr>
        <w:pStyle w:val="3GPPHeader"/>
        <w:rPr>
          <w:sz w:val="22"/>
          <w:szCs w:val="22"/>
          <w:lang w:val="sv-SE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D7679" w:rsidRPr="00CD7679">
        <w:rPr>
          <w:sz w:val="22"/>
          <w:szCs w:val="22"/>
          <w:lang w:val="en-SE"/>
        </w:rPr>
        <w:t>Handling of invalid POs for MsgA transmission</w:t>
      </w:r>
      <w:r w:rsidR="00CD7679">
        <w:rPr>
          <w:sz w:val="22"/>
          <w:szCs w:val="22"/>
          <w:lang w:val="sv-SE"/>
        </w:rPr>
        <w:t>.</w:t>
      </w:r>
      <w:bookmarkStart w:id="0" w:name="_GoBack"/>
      <w:bookmarkEnd w:id="0"/>
    </w:p>
    <w:p w14:paraId="3761C51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032C">
        <w:rPr>
          <w:sz w:val="22"/>
          <w:szCs w:val="22"/>
        </w:rPr>
        <w:t>Discussion, Decision</w:t>
      </w:r>
    </w:p>
    <w:p w14:paraId="6F5EFF39" w14:textId="480682B7" w:rsidR="002055D6" w:rsidRDefault="002055D6" w:rsidP="002055D6">
      <w:pPr>
        <w:pStyle w:val="Heading1"/>
        <w:numPr>
          <w:ilvl w:val="0"/>
          <w:numId w:val="26"/>
        </w:numPr>
      </w:pPr>
      <w:bookmarkStart w:id="1" w:name="_Ref178064866"/>
      <w:r>
        <w:t>Introduction</w:t>
      </w:r>
    </w:p>
    <w:p w14:paraId="3CD194B3" w14:textId="7AE29F3D" w:rsidR="002055D6" w:rsidRPr="002055D6" w:rsidRDefault="002055D6" w:rsidP="002055D6">
      <w:r>
        <w:t xml:space="preserve">Transmission of </w:t>
      </w:r>
      <w:proofErr w:type="spellStart"/>
      <w:r>
        <w:t>msgA</w:t>
      </w:r>
      <w:proofErr w:type="spellEnd"/>
      <w:r>
        <w:t xml:space="preserve"> in the 2-step Random Access procedures is equivalent to preamble transmission on PRACH followed by a transmission on PUSCH</w:t>
      </w:r>
      <w:r w:rsidR="004B464E">
        <w:t>.</w:t>
      </w:r>
      <w:r w:rsidR="00F5041C">
        <w:t xml:space="preserve"> As has been noted there are configurations where certain PUSCH </w:t>
      </w:r>
      <w:r w:rsidR="00E53B88">
        <w:t>occasions</w:t>
      </w:r>
      <w:r w:rsidR="00F5041C">
        <w:t xml:space="preserve"> (</w:t>
      </w:r>
      <w:r w:rsidR="00E53B88">
        <w:t>POs</w:t>
      </w:r>
      <w:r w:rsidR="00F5041C">
        <w:t>) are not valid</w:t>
      </w:r>
      <w:r w:rsidR="000777C2">
        <w:t xml:space="preserve"> for certain preambles</w:t>
      </w:r>
      <w:r w:rsidR="00F5041C">
        <w:t xml:space="preserve">. In this case, if a </w:t>
      </w:r>
      <w:r w:rsidR="000777C2">
        <w:t>preamble</w:t>
      </w:r>
      <w:r w:rsidR="00F5041C">
        <w:t xml:space="preserve"> is selected which is mapped to an invalid </w:t>
      </w:r>
      <w:r w:rsidR="008847BF">
        <w:t>PO</w:t>
      </w:r>
      <w:r w:rsidR="00F5041C">
        <w:t>, only the PRACH can be transmitted.</w:t>
      </w:r>
      <w:r w:rsidR="004B464E">
        <w:t xml:space="preserve"> In this contribution we give our </w:t>
      </w:r>
      <w:r w:rsidR="006A32D9">
        <w:t>solution to</w:t>
      </w:r>
      <w:r w:rsidR="004B464E">
        <w:t xml:space="preserve"> this issue.</w:t>
      </w:r>
    </w:p>
    <w:p w14:paraId="68BDDAD8" w14:textId="54417CD6" w:rsidR="004000E8" w:rsidRDefault="004000E8" w:rsidP="002055D6">
      <w:pPr>
        <w:pStyle w:val="Heading1"/>
        <w:numPr>
          <w:ilvl w:val="0"/>
          <w:numId w:val="26"/>
        </w:numPr>
      </w:pPr>
      <w:r w:rsidRPr="00CE0424">
        <w:t>Discussion</w:t>
      </w:r>
      <w:bookmarkEnd w:id="1"/>
    </w:p>
    <w:p w14:paraId="085D989D" w14:textId="6F34FD8D" w:rsidR="003A446E" w:rsidRPr="0003301C" w:rsidRDefault="004B464E" w:rsidP="009967BE">
      <w:pPr>
        <w:pStyle w:val="BodyText"/>
        <w:rPr>
          <w:rFonts w:ascii="Times New Roman" w:hAnsi="Times New Roman"/>
          <w:lang w:eastAsia="ja-JP"/>
        </w:rPr>
      </w:pPr>
      <w:r w:rsidRPr="0003301C">
        <w:rPr>
          <w:rFonts w:ascii="Times New Roman" w:hAnsi="Times New Roman"/>
          <w:lang w:eastAsia="ja-JP"/>
        </w:rPr>
        <w:t xml:space="preserve">The </w:t>
      </w:r>
      <w:r w:rsidR="00F5041C" w:rsidRPr="0003301C">
        <w:rPr>
          <w:rFonts w:ascii="Times New Roman" w:hAnsi="Times New Roman"/>
          <w:lang w:eastAsia="ja-JP"/>
        </w:rPr>
        <w:t xml:space="preserve">handling of invalid </w:t>
      </w:r>
      <w:r w:rsidR="008847BF" w:rsidRPr="0003301C">
        <w:rPr>
          <w:rFonts w:ascii="Times New Roman" w:hAnsi="Times New Roman"/>
          <w:lang w:eastAsia="ja-JP"/>
        </w:rPr>
        <w:t xml:space="preserve">POs </w:t>
      </w:r>
      <w:r w:rsidR="00F5041C" w:rsidRPr="0003301C">
        <w:rPr>
          <w:rFonts w:ascii="Times New Roman" w:hAnsi="Times New Roman"/>
          <w:lang w:eastAsia="ja-JP"/>
        </w:rPr>
        <w:t xml:space="preserve">has been discussed in </w:t>
      </w:r>
      <w:r w:rsidR="00F5041C" w:rsidRPr="0003301C">
        <w:rPr>
          <w:rFonts w:ascii="Times New Roman" w:hAnsi="Times New Roman"/>
          <w:lang w:eastAsia="ja-JP"/>
        </w:rPr>
        <w:fldChar w:fldCharType="begin"/>
      </w:r>
      <w:r w:rsidR="00F5041C" w:rsidRPr="0003301C">
        <w:rPr>
          <w:rFonts w:ascii="Times New Roman" w:hAnsi="Times New Roman"/>
          <w:lang w:eastAsia="ja-JP"/>
        </w:rPr>
        <w:instrText xml:space="preserve"> REF _Ref37250546 \n \h </w:instrText>
      </w:r>
      <w:r w:rsidR="00F5041C" w:rsidRPr="0003301C">
        <w:rPr>
          <w:rFonts w:ascii="Times New Roman" w:hAnsi="Times New Roman"/>
          <w:lang w:eastAsia="ja-JP"/>
        </w:rPr>
      </w:r>
      <w:r w:rsidR="0003301C">
        <w:rPr>
          <w:rFonts w:ascii="Times New Roman" w:hAnsi="Times New Roman"/>
          <w:lang w:eastAsia="ja-JP"/>
        </w:rPr>
        <w:instrText xml:space="preserve"> \* MERGEFORMAT </w:instrText>
      </w:r>
      <w:r w:rsidR="00F5041C" w:rsidRPr="0003301C">
        <w:rPr>
          <w:rFonts w:ascii="Times New Roman" w:hAnsi="Times New Roman"/>
          <w:lang w:eastAsia="ja-JP"/>
        </w:rPr>
        <w:fldChar w:fldCharType="separate"/>
      </w:r>
      <w:r w:rsidR="00F5041C" w:rsidRPr="0003301C">
        <w:rPr>
          <w:rFonts w:ascii="Times New Roman" w:hAnsi="Times New Roman"/>
          <w:lang w:eastAsia="ja-JP"/>
        </w:rPr>
        <w:t>[1]</w:t>
      </w:r>
      <w:r w:rsidR="00F5041C" w:rsidRPr="0003301C">
        <w:rPr>
          <w:rFonts w:ascii="Times New Roman" w:hAnsi="Times New Roman"/>
          <w:lang w:eastAsia="ja-JP"/>
        </w:rPr>
        <w:fldChar w:fldCharType="end"/>
      </w:r>
      <w:r w:rsidR="00F5041C" w:rsidRPr="0003301C">
        <w:rPr>
          <w:rFonts w:ascii="Times New Roman" w:hAnsi="Times New Roman"/>
          <w:lang w:eastAsia="ja-JP"/>
        </w:rPr>
        <w:t xml:space="preserve">, where it was proposed that the UE should be able to select from the </w:t>
      </w:r>
      <w:r w:rsidR="000777C2" w:rsidRPr="0003301C">
        <w:rPr>
          <w:rFonts w:ascii="Times New Roman" w:hAnsi="Times New Roman"/>
          <w:lang w:eastAsia="ja-JP"/>
        </w:rPr>
        <w:t>preambles</w:t>
      </w:r>
      <w:r w:rsidR="00F5041C" w:rsidRPr="0003301C">
        <w:rPr>
          <w:rFonts w:ascii="Times New Roman" w:hAnsi="Times New Roman"/>
          <w:lang w:eastAsia="ja-JP"/>
        </w:rPr>
        <w:t xml:space="preserve"> which are mapped to valid P</w:t>
      </w:r>
      <w:r w:rsidR="00AF1710" w:rsidRPr="0003301C">
        <w:rPr>
          <w:rFonts w:ascii="Times New Roman" w:hAnsi="Times New Roman"/>
          <w:lang w:eastAsia="ja-JP"/>
        </w:rPr>
        <w:t>O</w:t>
      </w:r>
      <w:r w:rsidR="00F5041C" w:rsidRPr="0003301C">
        <w:rPr>
          <w:rFonts w:ascii="Times New Roman" w:hAnsi="Times New Roman"/>
          <w:lang w:eastAsia="ja-JP"/>
        </w:rPr>
        <w:t xml:space="preserve">s, i.e. ignoring the </w:t>
      </w:r>
      <w:r w:rsidR="000777C2" w:rsidRPr="0003301C">
        <w:rPr>
          <w:rFonts w:ascii="Times New Roman" w:hAnsi="Times New Roman"/>
          <w:lang w:eastAsia="ja-JP"/>
        </w:rPr>
        <w:t>preamble</w:t>
      </w:r>
      <w:r w:rsidR="00F5041C" w:rsidRPr="0003301C">
        <w:rPr>
          <w:rFonts w:ascii="Times New Roman" w:hAnsi="Times New Roman"/>
          <w:lang w:eastAsia="ja-JP"/>
        </w:rPr>
        <w:t>s that are mapped</w:t>
      </w:r>
      <w:r w:rsidR="003A446E" w:rsidRPr="0003301C">
        <w:rPr>
          <w:rFonts w:ascii="Times New Roman" w:hAnsi="Times New Roman"/>
          <w:lang w:eastAsia="ja-JP"/>
        </w:rPr>
        <w:t xml:space="preserve"> to invalid </w:t>
      </w:r>
      <w:proofErr w:type="spellStart"/>
      <w:r w:rsidR="003A446E" w:rsidRPr="0003301C">
        <w:rPr>
          <w:rFonts w:ascii="Times New Roman" w:hAnsi="Times New Roman"/>
          <w:lang w:eastAsia="ja-JP"/>
        </w:rPr>
        <w:t>P</w:t>
      </w:r>
      <w:r w:rsidR="00AF1710" w:rsidRPr="0003301C">
        <w:rPr>
          <w:rFonts w:ascii="Times New Roman" w:hAnsi="Times New Roman"/>
          <w:lang w:eastAsia="ja-JP"/>
        </w:rPr>
        <w:t>O</w:t>
      </w:r>
      <w:r w:rsidR="003A446E" w:rsidRPr="0003301C">
        <w:rPr>
          <w:rFonts w:ascii="Times New Roman" w:hAnsi="Times New Roman"/>
          <w:lang w:eastAsia="ja-JP"/>
        </w:rPr>
        <w:t>s.</w:t>
      </w:r>
      <w:proofErr w:type="spellEnd"/>
      <w:r w:rsidR="003A446E" w:rsidRPr="0003301C">
        <w:rPr>
          <w:rFonts w:ascii="Times New Roman" w:hAnsi="Times New Roman"/>
          <w:lang w:eastAsia="ja-JP"/>
        </w:rPr>
        <w:t xml:space="preserve"> This </w:t>
      </w:r>
      <w:r w:rsidRPr="0003301C">
        <w:rPr>
          <w:rFonts w:ascii="Times New Roman" w:hAnsi="Times New Roman"/>
          <w:lang w:eastAsia="ja-JP"/>
        </w:rPr>
        <w:t>possibility</w:t>
      </w:r>
      <w:r w:rsidR="003A446E" w:rsidRPr="0003301C">
        <w:rPr>
          <w:rFonts w:ascii="Times New Roman" w:hAnsi="Times New Roman"/>
          <w:lang w:eastAsia="ja-JP"/>
        </w:rPr>
        <w:t xml:space="preserve"> </w:t>
      </w:r>
      <w:r w:rsidR="00287A38" w:rsidRPr="0003301C">
        <w:rPr>
          <w:rFonts w:ascii="Times New Roman" w:hAnsi="Times New Roman"/>
          <w:lang w:eastAsia="ja-JP"/>
        </w:rPr>
        <w:t xml:space="preserve">would </w:t>
      </w:r>
      <w:r w:rsidR="003A446E" w:rsidRPr="0003301C">
        <w:rPr>
          <w:rFonts w:ascii="Times New Roman" w:hAnsi="Times New Roman"/>
          <w:lang w:eastAsia="ja-JP"/>
        </w:rPr>
        <w:t xml:space="preserve">be an optimisation </w:t>
      </w:r>
      <w:r w:rsidR="003E5877">
        <w:rPr>
          <w:rFonts w:ascii="Times New Roman" w:hAnsi="Times New Roman"/>
          <w:lang w:eastAsia="ja-JP"/>
        </w:rPr>
        <w:t xml:space="preserve">with some complexity; </w:t>
      </w:r>
      <w:r w:rsidR="003A446E" w:rsidRPr="0003301C">
        <w:rPr>
          <w:rFonts w:ascii="Times New Roman" w:hAnsi="Times New Roman"/>
          <w:lang w:eastAsia="ja-JP"/>
        </w:rPr>
        <w:t>although at high loads</w:t>
      </w:r>
      <w:r w:rsidRPr="0003301C">
        <w:rPr>
          <w:rFonts w:ascii="Times New Roman" w:hAnsi="Times New Roman"/>
          <w:lang w:eastAsia="ja-JP"/>
        </w:rPr>
        <w:t xml:space="preserve"> </w:t>
      </w:r>
      <w:r w:rsidR="003A446E" w:rsidRPr="0003301C">
        <w:rPr>
          <w:rFonts w:ascii="Times New Roman" w:hAnsi="Times New Roman"/>
          <w:lang w:eastAsia="ja-JP"/>
        </w:rPr>
        <w:t xml:space="preserve">there could be benefits of having UEs selecting </w:t>
      </w:r>
      <w:r w:rsidR="000777C2" w:rsidRPr="0003301C">
        <w:rPr>
          <w:rFonts w:ascii="Times New Roman" w:hAnsi="Times New Roman"/>
          <w:lang w:eastAsia="ja-JP"/>
        </w:rPr>
        <w:t>preamble</w:t>
      </w:r>
      <w:r w:rsidR="003A446E" w:rsidRPr="0003301C">
        <w:rPr>
          <w:rFonts w:ascii="Times New Roman" w:hAnsi="Times New Roman"/>
          <w:lang w:eastAsia="ja-JP"/>
        </w:rPr>
        <w:t>s that do not have any valid P</w:t>
      </w:r>
      <w:r w:rsidR="00AF1710" w:rsidRPr="0003301C">
        <w:rPr>
          <w:rFonts w:ascii="Times New Roman" w:hAnsi="Times New Roman"/>
          <w:lang w:eastAsia="ja-JP"/>
        </w:rPr>
        <w:t>O</w:t>
      </w:r>
      <w:r w:rsidR="003A446E" w:rsidRPr="0003301C">
        <w:rPr>
          <w:rFonts w:ascii="Times New Roman" w:hAnsi="Times New Roman"/>
          <w:lang w:eastAsia="ja-JP"/>
        </w:rPr>
        <w:t xml:space="preserve"> and rely on </w:t>
      </w:r>
      <w:proofErr w:type="spellStart"/>
      <w:r w:rsidR="003A446E" w:rsidRPr="0003301C">
        <w:rPr>
          <w:rFonts w:ascii="Times New Roman" w:hAnsi="Times New Roman"/>
          <w:lang w:eastAsia="ja-JP"/>
        </w:rPr>
        <w:t>FallbackRAR</w:t>
      </w:r>
      <w:proofErr w:type="spellEnd"/>
      <w:r w:rsidR="003A446E" w:rsidRPr="0003301C">
        <w:rPr>
          <w:rFonts w:ascii="Times New Roman" w:hAnsi="Times New Roman"/>
          <w:lang w:eastAsia="ja-JP"/>
        </w:rPr>
        <w:t xml:space="preserve"> to send the </w:t>
      </w:r>
      <w:proofErr w:type="spellStart"/>
      <w:r w:rsidR="003A446E" w:rsidRPr="0003301C">
        <w:rPr>
          <w:rFonts w:ascii="Times New Roman" w:hAnsi="Times New Roman"/>
          <w:lang w:eastAsia="ja-JP"/>
        </w:rPr>
        <w:t>MsgA</w:t>
      </w:r>
      <w:proofErr w:type="spellEnd"/>
      <w:r w:rsidR="003A446E" w:rsidRPr="0003301C">
        <w:rPr>
          <w:rFonts w:ascii="Times New Roman" w:hAnsi="Times New Roman"/>
          <w:lang w:eastAsia="ja-JP"/>
        </w:rPr>
        <w:t xml:space="preserve"> PUSCH content. In any aspect, the 2-step procedure would be functional</w:t>
      </w:r>
      <w:r w:rsidR="000777C2" w:rsidRPr="0003301C">
        <w:rPr>
          <w:rFonts w:ascii="Times New Roman" w:hAnsi="Times New Roman"/>
          <w:lang w:eastAsia="ja-JP"/>
        </w:rPr>
        <w:t xml:space="preserve"> with or without this change</w:t>
      </w:r>
      <w:r w:rsidR="003A446E" w:rsidRPr="0003301C">
        <w:rPr>
          <w:rFonts w:ascii="Times New Roman" w:hAnsi="Times New Roman"/>
          <w:lang w:eastAsia="ja-JP"/>
        </w:rPr>
        <w:t>.</w:t>
      </w:r>
    </w:p>
    <w:p w14:paraId="1DD427A1" w14:textId="77777777" w:rsidR="00C84490" w:rsidRDefault="00C84490" w:rsidP="00C84490">
      <w:pPr>
        <w:pStyle w:val="BodyText"/>
      </w:pPr>
    </w:p>
    <w:p w14:paraId="6F010781" w14:textId="2852D7A1" w:rsidR="00C84490" w:rsidRPr="00CE0424" w:rsidRDefault="003A446E" w:rsidP="00C84490">
      <w:pPr>
        <w:pStyle w:val="Observation"/>
      </w:pPr>
      <w:bookmarkStart w:id="2" w:name="_Toc37317379"/>
      <w:r>
        <w:t xml:space="preserve">Restricting the </w:t>
      </w:r>
      <w:r w:rsidR="000777C2">
        <w:t>preamble</w:t>
      </w:r>
      <w:r>
        <w:t xml:space="preserve"> selection to only </w:t>
      </w:r>
      <w:r w:rsidR="000777C2">
        <w:t>preamble</w:t>
      </w:r>
      <w:r>
        <w:t>s that are mapped to valid P</w:t>
      </w:r>
      <w:r w:rsidR="00931550">
        <w:t>O</w:t>
      </w:r>
      <w:r>
        <w:t>s is not needed</w:t>
      </w:r>
      <w:r w:rsidR="00C84490">
        <w:t>.</w:t>
      </w:r>
      <w:bookmarkEnd w:id="2"/>
    </w:p>
    <w:p w14:paraId="511B9A44" w14:textId="7B2F1790" w:rsidR="00C84490" w:rsidRDefault="00C84490" w:rsidP="009967BE">
      <w:pPr>
        <w:pStyle w:val="BodyText"/>
      </w:pPr>
    </w:p>
    <w:p w14:paraId="3D7C3610" w14:textId="5EF0070D" w:rsidR="009E6CA0" w:rsidRPr="0003301C" w:rsidRDefault="003A446E" w:rsidP="009967BE">
      <w:pPr>
        <w:pStyle w:val="BodyText"/>
        <w:rPr>
          <w:rFonts w:ascii="Times New Roman" w:hAnsi="Times New Roman"/>
          <w:lang w:eastAsia="ja-JP"/>
        </w:rPr>
      </w:pPr>
      <w:r w:rsidRPr="0003301C">
        <w:rPr>
          <w:rFonts w:ascii="Times New Roman" w:hAnsi="Times New Roman"/>
          <w:lang w:eastAsia="ja-JP"/>
        </w:rPr>
        <w:t xml:space="preserve">However, the MAC procedure when </w:t>
      </w:r>
      <w:r w:rsidR="000777C2" w:rsidRPr="0003301C">
        <w:rPr>
          <w:rFonts w:ascii="Times New Roman" w:hAnsi="Times New Roman"/>
          <w:lang w:eastAsia="ja-JP"/>
        </w:rPr>
        <w:t>a preamble</w:t>
      </w:r>
      <w:r w:rsidR="009E6CA0" w:rsidRPr="0003301C">
        <w:rPr>
          <w:rFonts w:ascii="Times New Roman" w:hAnsi="Times New Roman"/>
          <w:lang w:eastAsia="ja-JP"/>
        </w:rPr>
        <w:t xml:space="preserve"> not mapping to a valid P</w:t>
      </w:r>
      <w:r w:rsidR="00931550" w:rsidRPr="0003301C">
        <w:rPr>
          <w:rFonts w:ascii="Times New Roman" w:hAnsi="Times New Roman"/>
          <w:lang w:eastAsia="ja-JP"/>
        </w:rPr>
        <w:t>O</w:t>
      </w:r>
      <w:r w:rsidR="009E6CA0" w:rsidRPr="0003301C">
        <w:rPr>
          <w:rFonts w:ascii="Times New Roman" w:hAnsi="Times New Roman"/>
          <w:lang w:eastAsia="ja-JP"/>
        </w:rPr>
        <w:t xml:space="preserve"> is </w:t>
      </w:r>
      <w:r w:rsidRPr="0003301C">
        <w:rPr>
          <w:rFonts w:ascii="Times New Roman" w:hAnsi="Times New Roman"/>
          <w:lang w:eastAsia="ja-JP"/>
        </w:rPr>
        <w:t>select</w:t>
      </w:r>
      <w:r w:rsidR="009E6CA0" w:rsidRPr="0003301C">
        <w:rPr>
          <w:rFonts w:ascii="Times New Roman" w:hAnsi="Times New Roman"/>
          <w:lang w:eastAsia="ja-JP"/>
        </w:rPr>
        <w:t xml:space="preserve">ed is not described in 38.321. The only option described is for when both the preamble and </w:t>
      </w:r>
      <w:proofErr w:type="spellStart"/>
      <w:r w:rsidR="009E6CA0" w:rsidRPr="0003301C">
        <w:rPr>
          <w:rFonts w:ascii="Times New Roman" w:hAnsi="Times New Roman"/>
          <w:lang w:eastAsia="ja-JP"/>
        </w:rPr>
        <w:t>msgA</w:t>
      </w:r>
      <w:proofErr w:type="spellEnd"/>
      <w:r w:rsidR="009E6CA0" w:rsidRPr="0003301C">
        <w:rPr>
          <w:rFonts w:ascii="Times New Roman" w:hAnsi="Times New Roman"/>
          <w:lang w:eastAsia="ja-JP"/>
        </w:rPr>
        <w:t xml:space="preserve"> PUSCH are transmitted. We believe that this should be </w:t>
      </w:r>
      <w:r w:rsidR="006A32D9" w:rsidRPr="0003301C">
        <w:rPr>
          <w:rFonts w:ascii="Times New Roman" w:hAnsi="Times New Roman"/>
          <w:lang w:eastAsia="ja-JP"/>
        </w:rPr>
        <w:t xml:space="preserve">corrected </w:t>
      </w:r>
      <w:r w:rsidR="009E6CA0" w:rsidRPr="0003301C">
        <w:rPr>
          <w:rFonts w:ascii="Times New Roman" w:hAnsi="Times New Roman"/>
          <w:lang w:eastAsia="ja-JP"/>
        </w:rPr>
        <w:t>in 38.321.</w:t>
      </w:r>
      <w:r w:rsidR="006350F2" w:rsidRPr="0003301C">
        <w:rPr>
          <w:rFonts w:ascii="Times New Roman" w:hAnsi="Times New Roman"/>
          <w:lang w:eastAsia="ja-JP"/>
        </w:rPr>
        <w:t xml:space="preserve"> In case the P</w:t>
      </w:r>
      <w:r w:rsidR="00931550" w:rsidRPr="0003301C">
        <w:rPr>
          <w:rFonts w:ascii="Times New Roman" w:hAnsi="Times New Roman"/>
          <w:lang w:eastAsia="ja-JP"/>
        </w:rPr>
        <w:t>O</w:t>
      </w:r>
      <w:r w:rsidR="006350F2" w:rsidRPr="0003301C">
        <w:rPr>
          <w:rFonts w:ascii="Times New Roman" w:hAnsi="Times New Roman"/>
          <w:lang w:eastAsia="ja-JP"/>
        </w:rPr>
        <w:t xml:space="preserve"> is invalid, we believe that only the relevant parameters should be passed to lower layer</w:t>
      </w:r>
      <w:r w:rsidR="000777C2" w:rsidRPr="0003301C">
        <w:rPr>
          <w:rFonts w:ascii="Times New Roman" w:hAnsi="Times New Roman"/>
          <w:lang w:eastAsia="ja-JP"/>
        </w:rPr>
        <w:t>s</w:t>
      </w:r>
      <w:r w:rsidR="006350F2" w:rsidRPr="0003301C">
        <w:rPr>
          <w:rFonts w:ascii="Times New Roman" w:hAnsi="Times New Roman"/>
          <w:lang w:eastAsia="ja-JP"/>
        </w:rPr>
        <w:t xml:space="preserve"> and that the lower layer</w:t>
      </w:r>
      <w:r w:rsidR="000777C2" w:rsidRPr="0003301C">
        <w:rPr>
          <w:rFonts w:ascii="Times New Roman" w:hAnsi="Times New Roman"/>
          <w:lang w:eastAsia="ja-JP"/>
        </w:rPr>
        <w:t>s</w:t>
      </w:r>
      <w:r w:rsidR="006350F2" w:rsidRPr="0003301C">
        <w:rPr>
          <w:rFonts w:ascii="Times New Roman" w:hAnsi="Times New Roman"/>
          <w:lang w:eastAsia="ja-JP"/>
        </w:rPr>
        <w:t xml:space="preserve"> should be instructed to transmit only the </w:t>
      </w:r>
      <w:proofErr w:type="spellStart"/>
      <w:r w:rsidR="006350F2" w:rsidRPr="0003301C">
        <w:rPr>
          <w:rFonts w:ascii="Times New Roman" w:hAnsi="Times New Roman"/>
          <w:lang w:eastAsia="ja-JP"/>
        </w:rPr>
        <w:t>msgA</w:t>
      </w:r>
      <w:proofErr w:type="spellEnd"/>
      <w:r w:rsidR="006350F2" w:rsidRPr="0003301C">
        <w:rPr>
          <w:rFonts w:ascii="Times New Roman" w:hAnsi="Times New Roman"/>
          <w:lang w:eastAsia="ja-JP"/>
        </w:rPr>
        <w:t xml:space="preserve"> preamble.</w:t>
      </w:r>
    </w:p>
    <w:p w14:paraId="58A7EE8A" w14:textId="5B18B3C7" w:rsidR="00C84490" w:rsidRPr="0003301C" w:rsidRDefault="006350F2" w:rsidP="009967BE">
      <w:pPr>
        <w:pStyle w:val="BodyText"/>
        <w:rPr>
          <w:rFonts w:ascii="Times New Roman" w:hAnsi="Times New Roman"/>
          <w:lang w:eastAsia="ja-JP"/>
        </w:rPr>
      </w:pPr>
      <w:r w:rsidRPr="0003301C">
        <w:rPr>
          <w:rFonts w:ascii="Times New Roman" w:hAnsi="Times New Roman"/>
          <w:lang w:eastAsia="ja-JP"/>
        </w:rPr>
        <w:t xml:space="preserve">An accompanying CR is supplied in </w:t>
      </w:r>
      <w:r w:rsidRPr="0003301C">
        <w:rPr>
          <w:rFonts w:ascii="Times New Roman" w:hAnsi="Times New Roman"/>
          <w:lang w:eastAsia="ja-JP"/>
        </w:rPr>
        <w:fldChar w:fldCharType="begin"/>
      </w:r>
      <w:r w:rsidRPr="0003301C">
        <w:rPr>
          <w:rFonts w:ascii="Times New Roman" w:hAnsi="Times New Roman"/>
          <w:lang w:eastAsia="ja-JP"/>
        </w:rPr>
        <w:instrText xml:space="preserve"> REF _Ref37252791 \n \h </w:instrText>
      </w:r>
      <w:r w:rsidRPr="0003301C">
        <w:rPr>
          <w:rFonts w:ascii="Times New Roman" w:hAnsi="Times New Roman"/>
          <w:lang w:eastAsia="ja-JP"/>
        </w:rPr>
      </w:r>
      <w:r w:rsidR="0003301C">
        <w:rPr>
          <w:rFonts w:ascii="Times New Roman" w:hAnsi="Times New Roman"/>
          <w:lang w:eastAsia="ja-JP"/>
        </w:rPr>
        <w:instrText xml:space="preserve"> \* MERGEFORMAT </w:instrText>
      </w:r>
      <w:r w:rsidRPr="0003301C">
        <w:rPr>
          <w:rFonts w:ascii="Times New Roman" w:hAnsi="Times New Roman"/>
          <w:lang w:eastAsia="ja-JP"/>
        </w:rPr>
        <w:fldChar w:fldCharType="separate"/>
      </w:r>
      <w:r w:rsidRPr="0003301C">
        <w:rPr>
          <w:rFonts w:ascii="Times New Roman" w:hAnsi="Times New Roman"/>
          <w:lang w:eastAsia="ja-JP"/>
        </w:rPr>
        <w:t>[2]</w:t>
      </w:r>
      <w:r w:rsidRPr="0003301C">
        <w:rPr>
          <w:rFonts w:ascii="Times New Roman" w:hAnsi="Times New Roman"/>
          <w:lang w:eastAsia="ja-JP"/>
        </w:rPr>
        <w:fldChar w:fldCharType="end"/>
      </w:r>
      <w:r w:rsidRPr="0003301C">
        <w:rPr>
          <w:rFonts w:ascii="Times New Roman" w:hAnsi="Times New Roman"/>
          <w:lang w:eastAsia="ja-JP"/>
        </w:rPr>
        <w:t>. We propose</w:t>
      </w:r>
    </w:p>
    <w:p w14:paraId="76E052AF" w14:textId="77777777" w:rsidR="00FB3118" w:rsidRDefault="00FB3118" w:rsidP="00FB3118">
      <w:pPr>
        <w:pStyle w:val="BodyText"/>
      </w:pPr>
      <w:r>
        <w:t xml:space="preserve">.  </w:t>
      </w:r>
    </w:p>
    <w:p w14:paraId="16D0EA74" w14:textId="2B59ED8A" w:rsidR="00FB3118" w:rsidRPr="00A04F49" w:rsidRDefault="006350F2" w:rsidP="00FB3118">
      <w:pPr>
        <w:pStyle w:val="Proposal"/>
      </w:pPr>
      <w:bookmarkStart w:id="3" w:name="_Toc37255352"/>
      <w:bookmarkStart w:id="4" w:name="_Toc37253862"/>
      <w:r>
        <w:t xml:space="preserve">Agree the accompanying </w:t>
      </w:r>
      <w:r w:rsidRPr="0003301C">
        <w:t xml:space="preserve">CR </w:t>
      </w:r>
      <w:r w:rsidRPr="0003301C">
        <w:fldChar w:fldCharType="begin"/>
      </w:r>
      <w:r w:rsidRPr="0003301C">
        <w:instrText xml:space="preserve"> REF _Ref37252791 \n \h  \* MERGEFORMAT </w:instrText>
      </w:r>
      <w:r w:rsidRPr="0003301C">
        <w:fldChar w:fldCharType="separate"/>
      </w:r>
      <w:r w:rsidRPr="0003301C">
        <w:t>[2]</w:t>
      </w:r>
      <w:r w:rsidRPr="0003301C">
        <w:fldChar w:fldCharType="end"/>
      </w:r>
      <w:r w:rsidR="00FB3118" w:rsidRPr="0003301C">
        <w:t>.</w:t>
      </w:r>
      <w:bookmarkEnd w:id="3"/>
      <w:bookmarkEnd w:id="4"/>
    </w:p>
    <w:p w14:paraId="7FFAC03E" w14:textId="2A79F709" w:rsidR="00C01F33" w:rsidRPr="00CE0424" w:rsidRDefault="0062481C" w:rsidP="00CE0424">
      <w:pPr>
        <w:pStyle w:val="Heading1"/>
      </w:pPr>
      <w:r>
        <w:t>2</w:t>
      </w:r>
      <w:r w:rsidR="00EC4447">
        <w:tab/>
      </w:r>
      <w:r w:rsidR="00C01F33" w:rsidRPr="00CE0424">
        <w:t>Conclusion</w:t>
      </w:r>
    </w:p>
    <w:p w14:paraId="51ADFB24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54FE136" w14:textId="2CA3063C" w:rsidR="004215C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7317379" w:history="1">
        <w:r w:rsidR="004215C0" w:rsidRPr="00A35E0F">
          <w:rPr>
            <w:rStyle w:val="Hyperlink"/>
            <w:noProof/>
          </w:rPr>
          <w:t>Observation 1</w:t>
        </w:r>
        <w:r w:rsidR="004215C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215C0" w:rsidRPr="00A35E0F">
          <w:rPr>
            <w:rStyle w:val="Hyperlink"/>
            <w:noProof/>
          </w:rPr>
          <w:t>Restricting the preamble selection to only preambles that are mapped to valid POs is not needed.</w:t>
        </w:r>
      </w:hyperlink>
    </w:p>
    <w:p w14:paraId="368800F3" w14:textId="6EF792D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A993A1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973C445" w14:textId="77777777" w:rsidR="000777C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253862" w:history="1">
        <w:r w:rsidR="000777C2" w:rsidRPr="001A7FEF">
          <w:rPr>
            <w:rStyle w:val="Hyperlink"/>
            <w:noProof/>
          </w:rPr>
          <w:t>Proposal 1</w:t>
        </w:r>
        <w:r w:rsidR="000777C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777C2" w:rsidRPr="001A7FEF">
          <w:rPr>
            <w:rStyle w:val="Hyperlink"/>
            <w:noProof/>
          </w:rPr>
          <w:t xml:space="preserve">Agree the accompanying CR </w:t>
        </w:r>
        <w:r w:rsidR="000777C2" w:rsidRPr="0003301C">
          <w:rPr>
            <w:rStyle w:val="Hyperlink"/>
            <w:noProof/>
          </w:rPr>
          <w:t>[2].</w:t>
        </w:r>
      </w:hyperlink>
    </w:p>
    <w:p w14:paraId="06C4F8C8" w14:textId="60AA1EFD" w:rsidR="00F5041C" w:rsidRPr="00757067" w:rsidRDefault="006E1C82" w:rsidP="00F5041C">
      <w:pPr>
        <w:pStyle w:val="Heading1"/>
        <w:tabs>
          <w:tab w:val="num" w:pos="432"/>
        </w:tabs>
        <w:ind w:left="432" w:hanging="432"/>
      </w:pPr>
      <w:r>
        <w:rPr>
          <w:b/>
          <w:bCs/>
          <w:lang w:val="en-US"/>
        </w:rPr>
        <w:lastRenderedPageBreak/>
        <w:fldChar w:fldCharType="end"/>
      </w:r>
      <w:r w:rsidRPr="00CE0424">
        <w:rPr>
          <w:b/>
          <w:bCs/>
        </w:rPr>
        <w:t xml:space="preserve"> </w:t>
      </w:r>
      <w:bookmarkStart w:id="5" w:name="_In-sequence_SDU_delivery"/>
      <w:bookmarkEnd w:id="5"/>
      <w:r w:rsidR="00F5041C" w:rsidRPr="00757067">
        <w:t>References</w:t>
      </w:r>
    </w:p>
    <w:p w14:paraId="0AABD92F" w14:textId="77777777" w:rsidR="0003301C" w:rsidRPr="0003301C" w:rsidRDefault="00F5041C" w:rsidP="0003301C">
      <w:pPr>
        <w:pStyle w:val="Reference"/>
        <w:numPr>
          <w:ilvl w:val="0"/>
          <w:numId w:val="28"/>
        </w:numPr>
        <w:rPr>
          <w:sz w:val="24"/>
          <w:szCs w:val="24"/>
          <w:lang w:val="en-SE"/>
        </w:rPr>
      </w:pPr>
      <w:bookmarkStart w:id="6" w:name="_Ref37250546"/>
      <w:r w:rsidRPr="00F5041C">
        <w:t>R2-2000225, “Handling Preambles not associated with PRUs”, Samsung, 3GPP T</w:t>
      </w:r>
      <w:bookmarkStart w:id="7" w:name="_Ref452454252"/>
      <w:bookmarkEnd w:id="7"/>
      <w:r w:rsidRPr="00F5041C">
        <w:t>SG-RAN WG2 Meeting#109 electronic</w:t>
      </w:r>
      <w:bookmarkStart w:id="8" w:name="_Ref37252791"/>
      <w:bookmarkEnd w:id="6"/>
    </w:p>
    <w:p w14:paraId="237E5145" w14:textId="442E3472" w:rsidR="006350F2" w:rsidRPr="0003301C" w:rsidRDefault="0003301C" w:rsidP="0003301C">
      <w:pPr>
        <w:pStyle w:val="Reference"/>
        <w:numPr>
          <w:ilvl w:val="0"/>
          <w:numId w:val="28"/>
        </w:numPr>
        <w:rPr>
          <w:sz w:val="24"/>
          <w:szCs w:val="24"/>
          <w:lang w:val="en-SE"/>
        </w:rPr>
      </w:pPr>
      <w:r w:rsidRPr="0003301C">
        <w:rPr>
          <w:rFonts w:cs="Arial"/>
          <w:lang w:val="sv-SE"/>
        </w:rPr>
        <w:t>R2-</w:t>
      </w:r>
      <w:proofErr w:type="gramStart"/>
      <w:r w:rsidRPr="0003301C">
        <w:rPr>
          <w:rFonts w:cs="Arial"/>
          <w:lang w:val="sv-SE"/>
        </w:rPr>
        <w:t>2003362</w:t>
      </w:r>
      <w:proofErr w:type="gramEnd"/>
      <w:r w:rsidRPr="0003301C">
        <w:rPr>
          <w:rFonts w:cs="Arial"/>
          <w:lang w:val="sv-SE"/>
        </w:rPr>
        <w:tab/>
      </w:r>
      <w:r w:rsidR="006350F2" w:rsidRPr="0003301C">
        <w:rPr>
          <w:rFonts w:cs="Arial"/>
          <w:lang w:val="sv-SE"/>
        </w:rPr>
        <w:t>38321_CR_</w:t>
      </w:r>
      <w:r w:rsidRPr="0003301C">
        <w:rPr>
          <w:rFonts w:cs="Arial"/>
          <w:lang w:val="sv-SE"/>
        </w:rPr>
        <w:t xml:space="preserve"> </w:t>
      </w:r>
      <w:r w:rsidRPr="0003301C">
        <w:rPr>
          <w:rFonts w:cs="Arial"/>
          <w:lang w:val="sv-SE"/>
        </w:rPr>
        <w:t>0725</w:t>
      </w:r>
      <w:r w:rsidR="006350F2" w:rsidRPr="0003301C">
        <w:rPr>
          <w:rFonts w:cs="Arial"/>
          <w:lang w:val="sv-SE"/>
        </w:rPr>
        <w:t>_(Rel-16)</w:t>
      </w:r>
      <w:r w:rsidRPr="0003301C">
        <w:rPr>
          <w:rFonts w:cs="Arial"/>
          <w:lang w:val="sv-SE"/>
        </w:rPr>
        <w:t xml:space="preserve"> </w:t>
      </w:r>
      <w:proofErr w:type="spellStart"/>
      <w:r w:rsidRPr="0003301C">
        <w:rPr>
          <w:rFonts w:cs="Arial"/>
          <w:lang w:val="sv-SE"/>
        </w:rPr>
        <w:t>Correction</w:t>
      </w:r>
      <w:proofErr w:type="spellEnd"/>
      <w:r w:rsidRPr="0003301C">
        <w:rPr>
          <w:rFonts w:cs="Arial"/>
          <w:lang w:val="sv-SE"/>
        </w:rPr>
        <w:t xml:space="preserve"> for </w:t>
      </w:r>
      <w:r w:rsidR="006350F2" w:rsidRPr="0003301C">
        <w:rPr>
          <w:rFonts w:cs="Arial"/>
          <w:lang w:val="sv-SE"/>
        </w:rPr>
        <w:t xml:space="preserve">Handling </w:t>
      </w:r>
      <w:proofErr w:type="spellStart"/>
      <w:r w:rsidRPr="0003301C">
        <w:rPr>
          <w:rFonts w:cs="Arial"/>
          <w:lang w:val="sv-SE"/>
        </w:rPr>
        <w:t>of</w:t>
      </w:r>
      <w:proofErr w:type="spellEnd"/>
      <w:r w:rsidRPr="0003301C">
        <w:rPr>
          <w:rFonts w:cs="Arial"/>
          <w:lang w:val="sv-SE"/>
        </w:rPr>
        <w:t xml:space="preserve"> </w:t>
      </w:r>
      <w:r w:rsidR="006350F2" w:rsidRPr="0003301C">
        <w:rPr>
          <w:rFonts w:cs="Arial"/>
          <w:lang w:val="sv-SE"/>
        </w:rPr>
        <w:t>invalid P</w:t>
      </w:r>
      <w:r w:rsidRPr="0003301C">
        <w:rPr>
          <w:rFonts w:cs="Arial"/>
          <w:lang w:val="sv-SE"/>
        </w:rPr>
        <w:t>O</w:t>
      </w:r>
      <w:r w:rsidR="006350F2" w:rsidRPr="0003301C">
        <w:rPr>
          <w:rFonts w:cs="Arial"/>
          <w:lang w:val="sv-SE"/>
        </w:rPr>
        <w:t xml:space="preserve">s for </w:t>
      </w:r>
      <w:proofErr w:type="spellStart"/>
      <w:r w:rsidR="006350F2" w:rsidRPr="0003301C">
        <w:rPr>
          <w:rFonts w:cs="Arial"/>
          <w:lang w:val="sv-SE"/>
        </w:rPr>
        <w:t>MsgA</w:t>
      </w:r>
      <w:proofErr w:type="spellEnd"/>
      <w:r w:rsidR="006350F2" w:rsidRPr="0003301C">
        <w:rPr>
          <w:rFonts w:cs="Arial"/>
          <w:lang w:val="sv-SE"/>
        </w:rPr>
        <w:t xml:space="preserve"> transmissions</w:t>
      </w:r>
      <w:bookmarkEnd w:id="8"/>
    </w:p>
    <w:p w14:paraId="1BD0B7FA" w14:textId="73BA38D2" w:rsidR="003A7EF3" w:rsidRPr="006350F2" w:rsidRDefault="003A7EF3">
      <w:pPr>
        <w:pStyle w:val="BodyText"/>
        <w:rPr>
          <w:lang w:val="sv-SE"/>
        </w:rPr>
      </w:pPr>
    </w:p>
    <w:sectPr w:rsidR="003A7EF3" w:rsidRPr="006350F2" w:rsidSect="00C473A5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458A3" w14:textId="77777777" w:rsidR="00E64B39" w:rsidRDefault="00E64B39">
      <w:r>
        <w:separator/>
      </w:r>
    </w:p>
  </w:endnote>
  <w:endnote w:type="continuationSeparator" w:id="0">
    <w:p w14:paraId="23242C06" w14:textId="77777777" w:rsidR="00E64B39" w:rsidRDefault="00E64B39">
      <w:r>
        <w:continuationSeparator/>
      </w:r>
    </w:p>
  </w:endnote>
  <w:endnote w:type="continuationNotice" w:id="1">
    <w:p w14:paraId="1467176E" w14:textId="77777777" w:rsidR="00E64B39" w:rsidRDefault="00E64B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48246A" w:rsidRDefault="004824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D8BBD" w14:textId="77777777" w:rsidR="00E64B39" w:rsidRDefault="00E64B39">
      <w:r>
        <w:separator/>
      </w:r>
    </w:p>
  </w:footnote>
  <w:footnote w:type="continuationSeparator" w:id="0">
    <w:p w14:paraId="4BEA7834" w14:textId="77777777" w:rsidR="00E64B39" w:rsidRDefault="00E64B39">
      <w:r>
        <w:continuationSeparator/>
      </w:r>
    </w:p>
  </w:footnote>
  <w:footnote w:type="continuationNotice" w:id="1">
    <w:p w14:paraId="41C46BAE" w14:textId="77777777" w:rsidR="00E64B39" w:rsidRDefault="00E64B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48246A" w:rsidRDefault="0048246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EAA0B" w14:textId="77777777" w:rsidR="0048246A" w:rsidRDefault="004824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DEAA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D228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E33DB6"/>
    <w:multiLevelType w:val="hybridMultilevel"/>
    <w:tmpl w:val="E3F612D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A80425"/>
    <w:multiLevelType w:val="hybridMultilevel"/>
    <w:tmpl w:val="4D10B366"/>
    <w:lvl w:ilvl="0" w:tplc="B1CC7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D166B"/>
    <w:multiLevelType w:val="hybridMultilevel"/>
    <w:tmpl w:val="7486A444"/>
    <w:lvl w:ilvl="0" w:tplc="53F6830A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3963DD6"/>
    <w:multiLevelType w:val="hybridMultilevel"/>
    <w:tmpl w:val="EC18D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56610AB"/>
    <w:multiLevelType w:val="hybridMultilevel"/>
    <w:tmpl w:val="F3769A08"/>
    <w:lvl w:ilvl="0" w:tplc="F0F6C2F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7"/>
  </w:num>
  <w:num w:numId="18">
    <w:abstractNumId w:val="8"/>
  </w:num>
  <w:num w:numId="19">
    <w:abstractNumId w:val="6"/>
  </w:num>
  <w:num w:numId="20">
    <w:abstractNumId w:val="25"/>
  </w:num>
  <w:num w:numId="21">
    <w:abstractNumId w:val="13"/>
  </w:num>
  <w:num w:numId="22">
    <w:abstractNumId w:val="24"/>
  </w:num>
  <w:num w:numId="23">
    <w:abstractNumId w:val="23"/>
  </w:num>
  <w:num w:numId="24">
    <w:abstractNumId w:val="12"/>
  </w:num>
  <w:num w:numId="25">
    <w:abstractNumId w:val="5"/>
  </w:num>
  <w:num w:numId="26">
    <w:abstractNumId w:val="26"/>
  </w:num>
  <w:num w:numId="27">
    <w:abstractNumId w:val="3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530A"/>
    <w:rsid w:val="0000564C"/>
    <w:rsid w:val="00006446"/>
    <w:rsid w:val="00006896"/>
    <w:rsid w:val="00007CDC"/>
    <w:rsid w:val="00011B28"/>
    <w:rsid w:val="00012D8C"/>
    <w:rsid w:val="00015D15"/>
    <w:rsid w:val="00016548"/>
    <w:rsid w:val="0002564D"/>
    <w:rsid w:val="00025ECA"/>
    <w:rsid w:val="0002606B"/>
    <w:rsid w:val="00026567"/>
    <w:rsid w:val="000325B8"/>
    <w:rsid w:val="0003301C"/>
    <w:rsid w:val="00034157"/>
    <w:rsid w:val="00034C15"/>
    <w:rsid w:val="00035937"/>
    <w:rsid w:val="00036BA1"/>
    <w:rsid w:val="000422E2"/>
    <w:rsid w:val="00042F22"/>
    <w:rsid w:val="000444EF"/>
    <w:rsid w:val="00045A1C"/>
    <w:rsid w:val="00052A07"/>
    <w:rsid w:val="000534E3"/>
    <w:rsid w:val="0005606A"/>
    <w:rsid w:val="00057117"/>
    <w:rsid w:val="000616E7"/>
    <w:rsid w:val="0006487E"/>
    <w:rsid w:val="00065E1A"/>
    <w:rsid w:val="000777C2"/>
    <w:rsid w:val="00077E5F"/>
    <w:rsid w:val="0008036A"/>
    <w:rsid w:val="00081AE6"/>
    <w:rsid w:val="000855EB"/>
    <w:rsid w:val="00085B52"/>
    <w:rsid w:val="000866F2"/>
    <w:rsid w:val="0009009F"/>
    <w:rsid w:val="00091557"/>
    <w:rsid w:val="00092441"/>
    <w:rsid w:val="000924C1"/>
    <w:rsid w:val="000924F0"/>
    <w:rsid w:val="00093474"/>
    <w:rsid w:val="0009510F"/>
    <w:rsid w:val="000A1B7B"/>
    <w:rsid w:val="000A56F2"/>
    <w:rsid w:val="000B06AB"/>
    <w:rsid w:val="000B2719"/>
    <w:rsid w:val="000B2A68"/>
    <w:rsid w:val="000B3A8F"/>
    <w:rsid w:val="000B4AB9"/>
    <w:rsid w:val="000B58C3"/>
    <w:rsid w:val="000B61E9"/>
    <w:rsid w:val="000C165A"/>
    <w:rsid w:val="000C2622"/>
    <w:rsid w:val="000C2E19"/>
    <w:rsid w:val="000C4FE5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6F64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45926"/>
    <w:rsid w:val="00151E23"/>
    <w:rsid w:val="001526E0"/>
    <w:rsid w:val="001551B5"/>
    <w:rsid w:val="00156712"/>
    <w:rsid w:val="001659C1"/>
    <w:rsid w:val="00173A8E"/>
    <w:rsid w:val="0017502C"/>
    <w:rsid w:val="0018143F"/>
    <w:rsid w:val="00181FF8"/>
    <w:rsid w:val="001842D7"/>
    <w:rsid w:val="00185322"/>
    <w:rsid w:val="00190AC1"/>
    <w:rsid w:val="0019341A"/>
    <w:rsid w:val="00197DF9"/>
    <w:rsid w:val="001A1987"/>
    <w:rsid w:val="001A2564"/>
    <w:rsid w:val="001A6173"/>
    <w:rsid w:val="001A6CBA"/>
    <w:rsid w:val="001A7603"/>
    <w:rsid w:val="001B0D97"/>
    <w:rsid w:val="001B5A5D"/>
    <w:rsid w:val="001C1CE5"/>
    <w:rsid w:val="001C3D2A"/>
    <w:rsid w:val="001D51BA"/>
    <w:rsid w:val="001D53E7"/>
    <w:rsid w:val="001D61FE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D51"/>
    <w:rsid w:val="00203F96"/>
    <w:rsid w:val="002055D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D6D"/>
    <w:rsid w:val="0026281F"/>
    <w:rsid w:val="00264228"/>
    <w:rsid w:val="00264334"/>
    <w:rsid w:val="0026473E"/>
    <w:rsid w:val="00266214"/>
    <w:rsid w:val="00266A1F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87A38"/>
    <w:rsid w:val="002907B5"/>
    <w:rsid w:val="00292EB7"/>
    <w:rsid w:val="00296227"/>
    <w:rsid w:val="00296F44"/>
    <w:rsid w:val="0029777D"/>
    <w:rsid w:val="002A055E"/>
    <w:rsid w:val="002A1D4E"/>
    <w:rsid w:val="002A2869"/>
    <w:rsid w:val="002A3E52"/>
    <w:rsid w:val="002B24D6"/>
    <w:rsid w:val="002C06AD"/>
    <w:rsid w:val="002C41E6"/>
    <w:rsid w:val="002D071A"/>
    <w:rsid w:val="002D34B2"/>
    <w:rsid w:val="002D48B0"/>
    <w:rsid w:val="002D5B37"/>
    <w:rsid w:val="002D5EA3"/>
    <w:rsid w:val="002D7637"/>
    <w:rsid w:val="002E17F2"/>
    <w:rsid w:val="002E7CAE"/>
    <w:rsid w:val="002F2771"/>
    <w:rsid w:val="002F37A9"/>
    <w:rsid w:val="002F5E1D"/>
    <w:rsid w:val="00301CE6"/>
    <w:rsid w:val="0030256B"/>
    <w:rsid w:val="0030501F"/>
    <w:rsid w:val="00307BA1"/>
    <w:rsid w:val="00311702"/>
    <w:rsid w:val="00311E82"/>
    <w:rsid w:val="003126F0"/>
    <w:rsid w:val="00313FD6"/>
    <w:rsid w:val="003143BD"/>
    <w:rsid w:val="00315363"/>
    <w:rsid w:val="003203ED"/>
    <w:rsid w:val="00322C9F"/>
    <w:rsid w:val="00324D23"/>
    <w:rsid w:val="00331751"/>
    <w:rsid w:val="00334420"/>
    <w:rsid w:val="00334579"/>
    <w:rsid w:val="00335858"/>
    <w:rsid w:val="00336BDA"/>
    <w:rsid w:val="0033732F"/>
    <w:rsid w:val="00340F45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249"/>
    <w:rsid w:val="00385BF0"/>
    <w:rsid w:val="003900B1"/>
    <w:rsid w:val="00391EFF"/>
    <w:rsid w:val="003939FF"/>
    <w:rsid w:val="003A2223"/>
    <w:rsid w:val="003A2A0F"/>
    <w:rsid w:val="003A446E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E27"/>
    <w:rsid w:val="003C7806"/>
    <w:rsid w:val="003D00AD"/>
    <w:rsid w:val="003D109F"/>
    <w:rsid w:val="003D2478"/>
    <w:rsid w:val="003D3C45"/>
    <w:rsid w:val="003D5B1F"/>
    <w:rsid w:val="003E0D3E"/>
    <w:rsid w:val="003E15FA"/>
    <w:rsid w:val="003E55E4"/>
    <w:rsid w:val="003E5877"/>
    <w:rsid w:val="003E74E3"/>
    <w:rsid w:val="003F05C7"/>
    <w:rsid w:val="003F2CD4"/>
    <w:rsid w:val="003F550C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5C0"/>
    <w:rsid w:val="00422AA4"/>
    <w:rsid w:val="004242F4"/>
    <w:rsid w:val="00427248"/>
    <w:rsid w:val="004371D1"/>
    <w:rsid w:val="00437447"/>
    <w:rsid w:val="00441A92"/>
    <w:rsid w:val="004431DC"/>
    <w:rsid w:val="00444F56"/>
    <w:rsid w:val="00446488"/>
    <w:rsid w:val="004517AA"/>
    <w:rsid w:val="00452CAC"/>
    <w:rsid w:val="00454FAD"/>
    <w:rsid w:val="00457565"/>
    <w:rsid w:val="00457B71"/>
    <w:rsid w:val="004669E2"/>
    <w:rsid w:val="00470C31"/>
    <w:rsid w:val="00471DE0"/>
    <w:rsid w:val="004734D0"/>
    <w:rsid w:val="0047556B"/>
    <w:rsid w:val="00475891"/>
    <w:rsid w:val="00477768"/>
    <w:rsid w:val="0048246A"/>
    <w:rsid w:val="00492BC5"/>
    <w:rsid w:val="004964F1"/>
    <w:rsid w:val="004A16BC"/>
    <w:rsid w:val="004A2B94"/>
    <w:rsid w:val="004B464E"/>
    <w:rsid w:val="004B6F6A"/>
    <w:rsid w:val="004B7C0C"/>
    <w:rsid w:val="004C0A0B"/>
    <w:rsid w:val="004C3898"/>
    <w:rsid w:val="004C67A0"/>
    <w:rsid w:val="004D36B1"/>
    <w:rsid w:val="004D7EBD"/>
    <w:rsid w:val="004E2680"/>
    <w:rsid w:val="004E28F9"/>
    <w:rsid w:val="004E43E1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6F76"/>
    <w:rsid w:val="00552758"/>
    <w:rsid w:val="00554E19"/>
    <w:rsid w:val="00560552"/>
    <w:rsid w:val="0056121F"/>
    <w:rsid w:val="00572505"/>
    <w:rsid w:val="00573E1C"/>
    <w:rsid w:val="00582809"/>
    <w:rsid w:val="0058798C"/>
    <w:rsid w:val="00587F48"/>
    <w:rsid w:val="005900FA"/>
    <w:rsid w:val="005935A4"/>
    <w:rsid w:val="005948C2"/>
    <w:rsid w:val="00595DCA"/>
    <w:rsid w:val="0059779B"/>
    <w:rsid w:val="00597EBE"/>
    <w:rsid w:val="005A0A36"/>
    <w:rsid w:val="005A0F4E"/>
    <w:rsid w:val="005A209A"/>
    <w:rsid w:val="005A662D"/>
    <w:rsid w:val="005B1409"/>
    <w:rsid w:val="005B35D7"/>
    <w:rsid w:val="005B392A"/>
    <w:rsid w:val="005B3AA3"/>
    <w:rsid w:val="005B6F83"/>
    <w:rsid w:val="005C4B9F"/>
    <w:rsid w:val="005C4D20"/>
    <w:rsid w:val="005C74FB"/>
    <w:rsid w:val="005D1602"/>
    <w:rsid w:val="005E2D0B"/>
    <w:rsid w:val="005E385F"/>
    <w:rsid w:val="005E5B81"/>
    <w:rsid w:val="005F2CB1"/>
    <w:rsid w:val="005F3025"/>
    <w:rsid w:val="005F618C"/>
    <w:rsid w:val="005F70BD"/>
    <w:rsid w:val="0060283C"/>
    <w:rsid w:val="0060301B"/>
    <w:rsid w:val="00604F14"/>
    <w:rsid w:val="006072EC"/>
    <w:rsid w:val="00611B83"/>
    <w:rsid w:val="0061265E"/>
    <w:rsid w:val="006131A4"/>
    <w:rsid w:val="00613257"/>
    <w:rsid w:val="00620A71"/>
    <w:rsid w:val="00620D80"/>
    <w:rsid w:val="006234A6"/>
    <w:rsid w:val="0062481C"/>
    <w:rsid w:val="0062596E"/>
    <w:rsid w:val="00630001"/>
    <w:rsid w:val="006311B3"/>
    <w:rsid w:val="0063284C"/>
    <w:rsid w:val="006335A9"/>
    <w:rsid w:val="006350F2"/>
    <w:rsid w:val="00636398"/>
    <w:rsid w:val="006368D3"/>
    <w:rsid w:val="006377EC"/>
    <w:rsid w:val="0064151F"/>
    <w:rsid w:val="00641533"/>
    <w:rsid w:val="0064208D"/>
    <w:rsid w:val="00643475"/>
    <w:rsid w:val="0064396A"/>
    <w:rsid w:val="00644A9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AFA"/>
    <w:rsid w:val="00674CC3"/>
    <w:rsid w:val="00675606"/>
    <w:rsid w:val="00675C72"/>
    <w:rsid w:val="006771F9"/>
    <w:rsid w:val="006776D7"/>
    <w:rsid w:val="00681003"/>
    <w:rsid w:val="006817C9"/>
    <w:rsid w:val="00683ECE"/>
    <w:rsid w:val="0069016B"/>
    <w:rsid w:val="0069281D"/>
    <w:rsid w:val="00694E21"/>
    <w:rsid w:val="00695FC2"/>
    <w:rsid w:val="00696949"/>
    <w:rsid w:val="00697052"/>
    <w:rsid w:val="006A32D9"/>
    <w:rsid w:val="006A46FB"/>
    <w:rsid w:val="006A5BB6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874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1C4"/>
    <w:rsid w:val="007925EA"/>
    <w:rsid w:val="00793CD8"/>
    <w:rsid w:val="00795C92"/>
    <w:rsid w:val="00796231"/>
    <w:rsid w:val="007A1CB3"/>
    <w:rsid w:val="007A306F"/>
    <w:rsid w:val="007A43A6"/>
    <w:rsid w:val="007A564C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808"/>
    <w:rsid w:val="00803FAE"/>
    <w:rsid w:val="0080605F"/>
    <w:rsid w:val="00807786"/>
    <w:rsid w:val="00811FCB"/>
    <w:rsid w:val="008158D6"/>
    <w:rsid w:val="00817196"/>
    <w:rsid w:val="008235DB"/>
    <w:rsid w:val="00823974"/>
    <w:rsid w:val="00824AB4"/>
    <w:rsid w:val="00825C42"/>
    <w:rsid w:val="00825D25"/>
    <w:rsid w:val="00827D6F"/>
    <w:rsid w:val="00830D2D"/>
    <w:rsid w:val="0083299C"/>
    <w:rsid w:val="008361A2"/>
    <w:rsid w:val="008376AC"/>
    <w:rsid w:val="008444E8"/>
    <w:rsid w:val="00844E80"/>
    <w:rsid w:val="00846FE7"/>
    <w:rsid w:val="00855EA8"/>
    <w:rsid w:val="00856161"/>
    <w:rsid w:val="00856911"/>
    <w:rsid w:val="00857F25"/>
    <w:rsid w:val="0086285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7B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589"/>
    <w:rsid w:val="008A77D8"/>
    <w:rsid w:val="008B0483"/>
    <w:rsid w:val="008B114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3DAA"/>
    <w:rsid w:val="009053AA"/>
    <w:rsid w:val="00906939"/>
    <w:rsid w:val="00910B7D"/>
    <w:rsid w:val="00911DFB"/>
    <w:rsid w:val="009139D9"/>
    <w:rsid w:val="00913CCB"/>
    <w:rsid w:val="009145EA"/>
    <w:rsid w:val="00914AD8"/>
    <w:rsid w:val="00916079"/>
    <w:rsid w:val="00917CE9"/>
    <w:rsid w:val="0092032C"/>
    <w:rsid w:val="00920BF2"/>
    <w:rsid w:val="00922010"/>
    <w:rsid w:val="00927DB3"/>
    <w:rsid w:val="00931550"/>
    <w:rsid w:val="00931BD9"/>
    <w:rsid w:val="00936875"/>
    <w:rsid w:val="009368F3"/>
    <w:rsid w:val="00941636"/>
    <w:rsid w:val="00943742"/>
    <w:rsid w:val="00945BCB"/>
    <w:rsid w:val="00945C05"/>
    <w:rsid w:val="00946945"/>
    <w:rsid w:val="00947713"/>
    <w:rsid w:val="00950DE7"/>
    <w:rsid w:val="00953920"/>
    <w:rsid w:val="00953D47"/>
    <w:rsid w:val="00955201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68C"/>
    <w:rsid w:val="00994DCA"/>
    <w:rsid w:val="009960EC"/>
    <w:rsid w:val="009967BE"/>
    <w:rsid w:val="009970DD"/>
    <w:rsid w:val="009A0FBA"/>
    <w:rsid w:val="009A1601"/>
    <w:rsid w:val="009A3BB6"/>
    <w:rsid w:val="009A4484"/>
    <w:rsid w:val="009A462D"/>
    <w:rsid w:val="009A5CBA"/>
    <w:rsid w:val="009B1F30"/>
    <w:rsid w:val="009B3AC2"/>
    <w:rsid w:val="009B4DF4"/>
    <w:rsid w:val="009B564E"/>
    <w:rsid w:val="009B7E87"/>
    <w:rsid w:val="009C0169"/>
    <w:rsid w:val="009C0797"/>
    <w:rsid w:val="009C2E69"/>
    <w:rsid w:val="009C403E"/>
    <w:rsid w:val="009D2565"/>
    <w:rsid w:val="009D4FF0"/>
    <w:rsid w:val="009D703C"/>
    <w:rsid w:val="009D718F"/>
    <w:rsid w:val="009E068F"/>
    <w:rsid w:val="009E14E0"/>
    <w:rsid w:val="009E35DB"/>
    <w:rsid w:val="009E47A3"/>
    <w:rsid w:val="009E6271"/>
    <w:rsid w:val="009E6CA0"/>
    <w:rsid w:val="009F08F3"/>
    <w:rsid w:val="009F344F"/>
    <w:rsid w:val="009F7710"/>
    <w:rsid w:val="00A031D8"/>
    <w:rsid w:val="00A048A8"/>
    <w:rsid w:val="00A04F49"/>
    <w:rsid w:val="00A13E54"/>
    <w:rsid w:val="00A17F63"/>
    <w:rsid w:val="00A2193B"/>
    <w:rsid w:val="00A22597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697"/>
    <w:rsid w:val="00A61499"/>
    <w:rsid w:val="00A62A77"/>
    <w:rsid w:val="00A633CE"/>
    <w:rsid w:val="00A63483"/>
    <w:rsid w:val="00A64627"/>
    <w:rsid w:val="00A657D7"/>
    <w:rsid w:val="00A660AC"/>
    <w:rsid w:val="00A66E6F"/>
    <w:rsid w:val="00A67E6C"/>
    <w:rsid w:val="00A70004"/>
    <w:rsid w:val="00A71B99"/>
    <w:rsid w:val="00A739D0"/>
    <w:rsid w:val="00A761D4"/>
    <w:rsid w:val="00A77EC4"/>
    <w:rsid w:val="00A92879"/>
    <w:rsid w:val="00A9442A"/>
    <w:rsid w:val="00AA016F"/>
    <w:rsid w:val="00AA1ED6"/>
    <w:rsid w:val="00AA2411"/>
    <w:rsid w:val="00AA51D6"/>
    <w:rsid w:val="00AB0429"/>
    <w:rsid w:val="00AB0BC8"/>
    <w:rsid w:val="00AB11CA"/>
    <w:rsid w:val="00AB14D9"/>
    <w:rsid w:val="00AB4AB8"/>
    <w:rsid w:val="00AB655E"/>
    <w:rsid w:val="00AC007F"/>
    <w:rsid w:val="00AC2ECD"/>
    <w:rsid w:val="00AC3119"/>
    <w:rsid w:val="00AC456A"/>
    <w:rsid w:val="00AC49FB"/>
    <w:rsid w:val="00AC5A10"/>
    <w:rsid w:val="00AD0AA3"/>
    <w:rsid w:val="00AD1D21"/>
    <w:rsid w:val="00AD3F94"/>
    <w:rsid w:val="00AD4A5A"/>
    <w:rsid w:val="00AE27AC"/>
    <w:rsid w:val="00AE40E0"/>
    <w:rsid w:val="00AE4DBA"/>
    <w:rsid w:val="00AE4F07"/>
    <w:rsid w:val="00AF1710"/>
    <w:rsid w:val="00AF1C5D"/>
    <w:rsid w:val="00AF42D7"/>
    <w:rsid w:val="00AF45B3"/>
    <w:rsid w:val="00AF5A12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3E73"/>
    <w:rsid w:val="00B372AA"/>
    <w:rsid w:val="00B40445"/>
    <w:rsid w:val="00B409E0"/>
    <w:rsid w:val="00B41888"/>
    <w:rsid w:val="00B45A52"/>
    <w:rsid w:val="00B46175"/>
    <w:rsid w:val="00B52B8F"/>
    <w:rsid w:val="00B548B7"/>
    <w:rsid w:val="00B577CE"/>
    <w:rsid w:val="00B664C7"/>
    <w:rsid w:val="00B739F6"/>
    <w:rsid w:val="00B81A6C"/>
    <w:rsid w:val="00B85DB6"/>
    <w:rsid w:val="00B85DE5"/>
    <w:rsid w:val="00B8659E"/>
    <w:rsid w:val="00B90F73"/>
    <w:rsid w:val="00B93B59"/>
    <w:rsid w:val="00B9406A"/>
    <w:rsid w:val="00B94833"/>
    <w:rsid w:val="00B94F3C"/>
    <w:rsid w:val="00BA2280"/>
    <w:rsid w:val="00BA2A08"/>
    <w:rsid w:val="00BA4AF5"/>
    <w:rsid w:val="00BA56D2"/>
    <w:rsid w:val="00BA76E0"/>
    <w:rsid w:val="00BB2A25"/>
    <w:rsid w:val="00BB51E9"/>
    <w:rsid w:val="00BB6A67"/>
    <w:rsid w:val="00BC0FDC"/>
    <w:rsid w:val="00BC3053"/>
    <w:rsid w:val="00BC4D2E"/>
    <w:rsid w:val="00BD19C7"/>
    <w:rsid w:val="00BD48AC"/>
    <w:rsid w:val="00BD4B86"/>
    <w:rsid w:val="00BD5F1A"/>
    <w:rsid w:val="00BE1234"/>
    <w:rsid w:val="00BE2FA6"/>
    <w:rsid w:val="00BE333F"/>
    <w:rsid w:val="00BE7406"/>
    <w:rsid w:val="00BE7603"/>
    <w:rsid w:val="00BF1A27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197"/>
    <w:rsid w:val="00C10478"/>
    <w:rsid w:val="00C12107"/>
    <w:rsid w:val="00C14D4B"/>
    <w:rsid w:val="00C154BB"/>
    <w:rsid w:val="00C279B5"/>
    <w:rsid w:val="00C27C45"/>
    <w:rsid w:val="00C3719D"/>
    <w:rsid w:val="00C37CB2"/>
    <w:rsid w:val="00C4158C"/>
    <w:rsid w:val="00C473A5"/>
    <w:rsid w:val="00C54995"/>
    <w:rsid w:val="00C54D41"/>
    <w:rsid w:val="00C5660F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4490"/>
    <w:rsid w:val="00C9027A"/>
    <w:rsid w:val="00C9068E"/>
    <w:rsid w:val="00C92F6B"/>
    <w:rsid w:val="00C93814"/>
    <w:rsid w:val="00C93C4B"/>
    <w:rsid w:val="00C944AB"/>
    <w:rsid w:val="00C95B40"/>
    <w:rsid w:val="00CA1ED8"/>
    <w:rsid w:val="00CB1F63"/>
    <w:rsid w:val="00CB6E9D"/>
    <w:rsid w:val="00CB7170"/>
    <w:rsid w:val="00CC040E"/>
    <w:rsid w:val="00CC111F"/>
    <w:rsid w:val="00CC2011"/>
    <w:rsid w:val="00CC3EA0"/>
    <w:rsid w:val="00CC5BA4"/>
    <w:rsid w:val="00CC7B45"/>
    <w:rsid w:val="00CD1188"/>
    <w:rsid w:val="00CD2ED1"/>
    <w:rsid w:val="00CD337B"/>
    <w:rsid w:val="00CD5EDA"/>
    <w:rsid w:val="00CD7679"/>
    <w:rsid w:val="00CE0424"/>
    <w:rsid w:val="00CE2D0C"/>
    <w:rsid w:val="00CE7561"/>
    <w:rsid w:val="00CF1354"/>
    <w:rsid w:val="00CF3B1F"/>
    <w:rsid w:val="00CF3BF6"/>
    <w:rsid w:val="00CF55D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881"/>
    <w:rsid w:val="00D40B33"/>
    <w:rsid w:val="00D41377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7591"/>
    <w:rsid w:val="00DB0A9F"/>
    <w:rsid w:val="00DB377D"/>
    <w:rsid w:val="00DC2D36"/>
    <w:rsid w:val="00DC53EF"/>
    <w:rsid w:val="00DD3F97"/>
    <w:rsid w:val="00DE5608"/>
    <w:rsid w:val="00DE58D0"/>
    <w:rsid w:val="00DE654F"/>
    <w:rsid w:val="00DF0B6E"/>
    <w:rsid w:val="00DF15E0"/>
    <w:rsid w:val="00DF1EFC"/>
    <w:rsid w:val="00DF37A0"/>
    <w:rsid w:val="00E04577"/>
    <w:rsid w:val="00E110E7"/>
    <w:rsid w:val="00E11B20"/>
    <w:rsid w:val="00E17FA2"/>
    <w:rsid w:val="00E22330"/>
    <w:rsid w:val="00E30B07"/>
    <w:rsid w:val="00E30B5A"/>
    <w:rsid w:val="00E3123D"/>
    <w:rsid w:val="00E31461"/>
    <w:rsid w:val="00E31D43"/>
    <w:rsid w:val="00E32608"/>
    <w:rsid w:val="00E34188"/>
    <w:rsid w:val="00E34B6E"/>
    <w:rsid w:val="00E35559"/>
    <w:rsid w:val="00E35F5E"/>
    <w:rsid w:val="00E3723A"/>
    <w:rsid w:val="00E37860"/>
    <w:rsid w:val="00E446F1"/>
    <w:rsid w:val="00E46886"/>
    <w:rsid w:val="00E47AEF"/>
    <w:rsid w:val="00E50FF3"/>
    <w:rsid w:val="00E53B75"/>
    <w:rsid w:val="00E53B88"/>
    <w:rsid w:val="00E54E3B"/>
    <w:rsid w:val="00E57565"/>
    <w:rsid w:val="00E63838"/>
    <w:rsid w:val="00E64434"/>
    <w:rsid w:val="00E64B39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258"/>
    <w:rsid w:val="00EA7A41"/>
    <w:rsid w:val="00EB077B"/>
    <w:rsid w:val="00EB4EA2"/>
    <w:rsid w:val="00EC24D5"/>
    <w:rsid w:val="00EC27C6"/>
    <w:rsid w:val="00EC4207"/>
    <w:rsid w:val="00EC4447"/>
    <w:rsid w:val="00EC5653"/>
    <w:rsid w:val="00EC71CE"/>
    <w:rsid w:val="00ED1006"/>
    <w:rsid w:val="00ED77FE"/>
    <w:rsid w:val="00EF18FE"/>
    <w:rsid w:val="00EF5787"/>
    <w:rsid w:val="00EF60D0"/>
    <w:rsid w:val="00F00727"/>
    <w:rsid w:val="00F01BE2"/>
    <w:rsid w:val="00F0528D"/>
    <w:rsid w:val="00F06C67"/>
    <w:rsid w:val="00F06DFD"/>
    <w:rsid w:val="00F071D1"/>
    <w:rsid w:val="00F072EB"/>
    <w:rsid w:val="00F07533"/>
    <w:rsid w:val="00F10629"/>
    <w:rsid w:val="00F10EAF"/>
    <w:rsid w:val="00F11BA5"/>
    <w:rsid w:val="00F15FA5"/>
    <w:rsid w:val="00F209B7"/>
    <w:rsid w:val="00F2376F"/>
    <w:rsid w:val="00F243D8"/>
    <w:rsid w:val="00F30828"/>
    <w:rsid w:val="00F313D6"/>
    <w:rsid w:val="00F36C4C"/>
    <w:rsid w:val="00F40F0C"/>
    <w:rsid w:val="00F4766C"/>
    <w:rsid w:val="00F5041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B1A"/>
    <w:rsid w:val="00F9056A"/>
    <w:rsid w:val="00F90F8D"/>
    <w:rsid w:val="00F92782"/>
    <w:rsid w:val="00F93AA9"/>
    <w:rsid w:val="00F96985"/>
    <w:rsid w:val="00F97838"/>
    <w:rsid w:val="00FA2BB3"/>
    <w:rsid w:val="00FB3118"/>
    <w:rsid w:val="00FB4C80"/>
    <w:rsid w:val="00FB6A6A"/>
    <w:rsid w:val="00FC465D"/>
    <w:rsid w:val="00FC7429"/>
    <w:rsid w:val="00FD07F6"/>
    <w:rsid w:val="00FD1EC8"/>
    <w:rsid w:val="00FD47ED"/>
    <w:rsid w:val="00FD4ACB"/>
    <w:rsid w:val="00FD74DB"/>
    <w:rsid w:val="00FD7660"/>
    <w:rsid w:val="00FE0655"/>
    <w:rsid w:val="00FE2365"/>
    <w:rsid w:val="00FE37D7"/>
    <w:rsid w:val="00FE4C7B"/>
    <w:rsid w:val="00FE5547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24025434-059D-4B0B-BFB2-B3D46A9FC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locked/>
    <w:rsid w:val="00F01BE2"/>
    <w:rPr>
      <w:lang w:eastAsia="en-US"/>
    </w:rPr>
  </w:style>
  <w:style w:type="character" w:customStyle="1" w:styleId="B3Char">
    <w:name w:val="B3 Char"/>
    <w:locked/>
    <w:rsid w:val="00A70004"/>
    <w:rPr>
      <w:lang w:eastAsia="en-US"/>
    </w:rPr>
  </w:style>
  <w:style w:type="paragraph" w:styleId="Revision">
    <w:name w:val="Revision"/>
    <w:hidden/>
    <w:uiPriority w:val="99"/>
    <w:semiHidden/>
    <w:rsid w:val="00BA4AF5"/>
    <w:rPr>
      <w:rFonts w:ascii="Times New Roman" w:hAnsi="Times New Roman"/>
      <w:lang w:eastAsia="ja-JP"/>
    </w:rPr>
  </w:style>
  <w:style w:type="character" w:customStyle="1" w:styleId="ReferenceChar">
    <w:name w:val="Reference Char"/>
    <w:link w:val="Reference"/>
    <w:locked/>
    <w:rsid w:val="00F5041C"/>
    <w:rPr>
      <w:rFonts w:ascii="Arial" w:hAnsi="Arial"/>
      <w:lang w:eastAsia="zh-CN"/>
    </w:rPr>
  </w:style>
  <w:style w:type="character" w:customStyle="1" w:styleId="normaltextrun">
    <w:name w:val="normaltextrun"/>
    <w:basedOn w:val="DefaultParagraphFont"/>
    <w:rsid w:val="00F50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2A22D-7AAC-4034-A19E-61FECC6B2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9b239327-9e80-40e4-b1b7-4394fed77a33"/>
    <ds:schemaRef ds:uri="2f282d3b-eb4a-4b09-b61f-b9593442e286"/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8342D7-8A5F-2F4C-AF71-8B39A8A3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385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2605</CharactersWithSpaces>
  <SharedDoc>false</SharedDoc>
  <HLinks>
    <vt:vector size="12" baseType="variant">
      <vt:variant>
        <vt:i4>2031668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_Toc37253862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_Toc37317379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Henrik Enbuske</cp:lastModifiedBy>
  <cp:revision>28</cp:revision>
  <cp:lastPrinted>2008-01-31T07:09:00Z</cp:lastPrinted>
  <dcterms:created xsi:type="dcterms:W3CDTF">2020-04-08T13:58:00Z</dcterms:created>
  <dcterms:modified xsi:type="dcterms:W3CDTF">2020-04-09T19:24:00Z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